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5F458C" w:rsidP="00D82E21">
                                <w:pPr>
                                  <w:rPr>
                                    <w:rFonts w:ascii="Arial" w:hAnsi="Arial" w:cs="Arial"/>
                                  </w:rPr>
                                </w:pPr>
                                <w:r>
                                  <w:rPr>
                                    <w:rFonts w:ascii="Arial" w:hAnsi="Arial" w:cs="Arial"/>
                                    <w:b/>
                                  </w:rPr>
                                  <w:t>March 3</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5F458C" w:rsidP="00D82E21">
                          <w:pPr>
                            <w:rPr>
                              <w:rFonts w:ascii="Arial" w:hAnsi="Arial" w:cs="Arial"/>
                            </w:rPr>
                          </w:pPr>
                          <w:r>
                            <w:rPr>
                              <w:rFonts w:ascii="Arial" w:hAnsi="Arial" w:cs="Arial"/>
                              <w:b/>
                            </w:rPr>
                            <w:t>March 3</w:t>
                          </w:r>
                          <w:r w:rsidR="00E9662D">
                            <w:rPr>
                              <w:rFonts w:ascii="Arial" w:hAnsi="Arial" w:cs="Arial"/>
                              <w:b/>
                            </w:rPr>
                            <w:t>,</w:t>
                          </w:r>
                          <w:r w:rsidR="00DD2F4F">
                            <w:rPr>
                              <w:rFonts w:ascii="Arial" w:hAnsi="Arial" w:cs="Arial"/>
                              <w:b/>
                            </w:rPr>
                            <w:t xml:space="preserve"> 2023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144DC3" w:rsidRPr="00144DC3">
        <w:rPr>
          <w:rFonts w:ascii="Arial" w:hAnsi="Arial" w:cs="Arial"/>
          <w:sz w:val="20"/>
          <w:szCs w:val="20"/>
        </w:rPr>
        <w:t xml:space="preserve">ASG (Bethany Day), Dustin Bare, Nora Brodnicki, Armetta Burney, Rick Carino, Elizabeth Carney, Amanda Coffey, Megan Feagles (Recorder), Bev Forney, Sharron Furno, Sue Goff, Dawn Hendricks, Kerrie Hughes (Chair), Jason Kovac, Eric Lee, Kara Leonard, Laura Lundborg, Patricia McFarland, Tracy Nelson, David Plotkin, Lisa Reynolds, Terrie Sanne, Charles Siegfried, Casey Sims, Tara Sprehe, </w:t>
      </w:r>
      <w:r w:rsidR="00BB03A7" w:rsidRPr="00144DC3">
        <w:rPr>
          <w:rFonts w:ascii="Arial" w:hAnsi="Arial" w:cs="Arial"/>
          <w:sz w:val="20"/>
          <w:szCs w:val="20"/>
        </w:rPr>
        <w:t>Sarah Steidl</w:t>
      </w:r>
      <w:r w:rsidR="00BB03A7">
        <w:rPr>
          <w:rFonts w:ascii="Arial" w:hAnsi="Arial" w:cs="Arial"/>
          <w:sz w:val="20"/>
          <w:szCs w:val="20"/>
        </w:rPr>
        <w:t>,</w:t>
      </w:r>
      <w:r w:rsidR="00BB03A7" w:rsidRPr="00144DC3">
        <w:rPr>
          <w:rFonts w:ascii="Arial" w:hAnsi="Arial" w:cs="Arial"/>
          <w:sz w:val="20"/>
          <w:szCs w:val="20"/>
        </w:rPr>
        <w:t xml:space="preserve"> </w:t>
      </w:r>
      <w:r w:rsidR="00144DC3" w:rsidRPr="00144DC3">
        <w:rPr>
          <w:rFonts w:ascii="Arial" w:hAnsi="Arial" w:cs="Arial"/>
          <w:sz w:val="20"/>
          <w:szCs w:val="20"/>
        </w:rPr>
        <w:t>Dru Urbassik, Andrea Vergun, Helen Wand, Jim Wentworth-Plato (Alternate Chair)</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144DC3" w:rsidRPr="00144DC3">
        <w:rPr>
          <w:rFonts w:ascii="Arial" w:hAnsi="Arial" w:cs="Arial"/>
          <w:sz w:val="20"/>
          <w:szCs w:val="20"/>
        </w:rPr>
        <w:t>Virginia Chambers, Sarah Parker, John Phelps</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144DC3" w:rsidRPr="00144DC3">
        <w:rPr>
          <w:rFonts w:ascii="Arial" w:hAnsi="Arial" w:cs="Arial"/>
          <w:sz w:val="20"/>
          <w:szCs w:val="20"/>
        </w:rPr>
        <w:t>Hillary Abbott, George Burgess, Mike Mattson</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E02E9A">
        <w:rPr>
          <w:rFonts w:ascii="Arial" w:hAnsi="Arial" w:cs="Arial"/>
          <w:sz w:val="20"/>
        </w:rPr>
        <w:t xml:space="preserve">February </w:t>
      </w:r>
      <w:r w:rsidR="005F458C">
        <w:rPr>
          <w:rFonts w:ascii="Arial" w:hAnsi="Arial" w:cs="Arial"/>
          <w:sz w:val="20"/>
        </w:rPr>
        <w:t>17</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9409D0" w:rsidRDefault="009409D0" w:rsidP="00506A91">
      <w:pPr>
        <w:pStyle w:val="ListParagraph"/>
        <w:numPr>
          <w:ilvl w:val="1"/>
          <w:numId w:val="1"/>
        </w:numPr>
        <w:rPr>
          <w:rFonts w:ascii="Arial" w:hAnsi="Arial" w:cs="Arial"/>
          <w:b/>
          <w:sz w:val="20"/>
        </w:rPr>
      </w:pPr>
      <w:bookmarkStart w:id="0" w:name="_Hlk56415892"/>
      <w:r>
        <w:rPr>
          <w:rFonts w:ascii="Arial" w:hAnsi="Arial" w:cs="Arial"/>
          <w:b/>
          <w:sz w:val="20"/>
        </w:rPr>
        <w:t>AST Computer Science Amendment</w:t>
      </w:r>
    </w:p>
    <w:p w:rsidR="009409D0" w:rsidRPr="009409D0" w:rsidRDefault="009409D0" w:rsidP="009409D0">
      <w:pPr>
        <w:pStyle w:val="ListParagraph"/>
        <w:numPr>
          <w:ilvl w:val="2"/>
          <w:numId w:val="1"/>
        </w:numPr>
        <w:rPr>
          <w:rFonts w:ascii="Arial" w:hAnsi="Arial" w:cs="Arial"/>
          <w:b/>
          <w:sz w:val="20"/>
        </w:rPr>
      </w:pPr>
      <w:r>
        <w:rPr>
          <w:rFonts w:ascii="Arial" w:hAnsi="Arial" w:cs="Arial"/>
          <w:sz w:val="20"/>
        </w:rPr>
        <w:t>Curriculum Office presented</w:t>
      </w:r>
    </w:p>
    <w:p w:rsidR="009409D0" w:rsidRPr="009409D0" w:rsidRDefault="009409D0" w:rsidP="009409D0">
      <w:pPr>
        <w:pStyle w:val="ListParagraph"/>
        <w:numPr>
          <w:ilvl w:val="2"/>
          <w:numId w:val="1"/>
        </w:numPr>
        <w:rPr>
          <w:rFonts w:ascii="Arial" w:hAnsi="Arial" w:cs="Arial"/>
          <w:b/>
          <w:sz w:val="20"/>
        </w:rPr>
      </w:pPr>
      <w:r>
        <w:rPr>
          <w:rFonts w:ascii="Arial" w:hAnsi="Arial" w:cs="Arial"/>
          <w:sz w:val="20"/>
        </w:rPr>
        <w:t>Changing “Up to 3 credits of PE” to “Up to 3 credits from PE-185, PE-194, and PE-294” since the approved Major Transfer Map specifies the courses must be physical activity courses.</w:t>
      </w:r>
    </w:p>
    <w:p w:rsidR="009409D0" w:rsidRDefault="009409D0" w:rsidP="009409D0">
      <w:pPr>
        <w:pStyle w:val="ListParagraph"/>
        <w:ind w:left="360"/>
        <w:rPr>
          <w:rFonts w:ascii="Arial" w:hAnsi="Arial" w:cs="Arial"/>
          <w:i/>
          <w:sz w:val="20"/>
        </w:rPr>
      </w:pPr>
      <w:r w:rsidRPr="00EA721E">
        <w:rPr>
          <w:rFonts w:ascii="Arial" w:hAnsi="Arial" w:cs="Arial"/>
          <w:i/>
          <w:sz w:val="20"/>
        </w:rPr>
        <w:t>Motion to approve, approved</w:t>
      </w:r>
    </w:p>
    <w:p w:rsidR="009409D0" w:rsidRPr="009409D0" w:rsidRDefault="009409D0" w:rsidP="009409D0">
      <w:pPr>
        <w:rPr>
          <w:rFonts w:ascii="Arial" w:hAnsi="Arial" w:cs="Arial"/>
          <w:b/>
          <w:sz w:val="20"/>
        </w:rPr>
      </w:pPr>
    </w:p>
    <w:p w:rsidR="0020395F" w:rsidRDefault="0020395F" w:rsidP="00506A91">
      <w:pPr>
        <w:pStyle w:val="ListParagraph"/>
        <w:numPr>
          <w:ilvl w:val="1"/>
          <w:numId w:val="1"/>
        </w:numPr>
        <w:rPr>
          <w:rFonts w:ascii="Arial" w:hAnsi="Arial" w:cs="Arial"/>
          <w:b/>
          <w:sz w:val="20"/>
        </w:rPr>
      </w:pPr>
      <w:r>
        <w:rPr>
          <w:rFonts w:ascii="Arial" w:hAnsi="Arial" w:cs="Arial"/>
          <w:b/>
          <w:sz w:val="20"/>
        </w:rPr>
        <w:t>WR-101 Credit Change</w:t>
      </w:r>
    </w:p>
    <w:p w:rsidR="0020395F" w:rsidRDefault="0020395F" w:rsidP="0020395F">
      <w:pPr>
        <w:pStyle w:val="ListParagraph"/>
        <w:numPr>
          <w:ilvl w:val="2"/>
          <w:numId w:val="1"/>
        </w:numPr>
        <w:rPr>
          <w:rFonts w:ascii="Arial" w:hAnsi="Arial" w:cs="Arial"/>
          <w:sz w:val="20"/>
        </w:rPr>
      </w:pPr>
      <w:r w:rsidRPr="0020395F">
        <w:rPr>
          <w:rFonts w:ascii="Arial" w:hAnsi="Arial" w:cs="Arial"/>
          <w:sz w:val="20"/>
        </w:rPr>
        <w:t>Amanda Coffe</w:t>
      </w:r>
      <w:r w:rsidR="00CF1F00">
        <w:rPr>
          <w:rFonts w:ascii="Arial" w:hAnsi="Arial" w:cs="Arial"/>
          <w:sz w:val="20"/>
        </w:rPr>
        <w:t>y</w:t>
      </w:r>
      <w:r w:rsidRPr="0020395F">
        <w:rPr>
          <w:rFonts w:ascii="Arial" w:hAnsi="Arial" w:cs="Arial"/>
          <w:sz w:val="20"/>
        </w:rPr>
        <w:t xml:space="preserve"> presented</w:t>
      </w:r>
    </w:p>
    <w:p w:rsidR="00EC07CE" w:rsidRDefault="00EC07CE" w:rsidP="0020395F">
      <w:pPr>
        <w:pStyle w:val="ListParagraph"/>
        <w:numPr>
          <w:ilvl w:val="2"/>
          <w:numId w:val="1"/>
        </w:numPr>
        <w:rPr>
          <w:rFonts w:ascii="Arial" w:hAnsi="Arial" w:cs="Arial"/>
          <w:sz w:val="20"/>
        </w:rPr>
      </w:pPr>
      <w:r>
        <w:rPr>
          <w:rFonts w:ascii="Arial" w:hAnsi="Arial" w:cs="Arial"/>
          <w:sz w:val="20"/>
        </w:rPr>
        <w:t>Changing from 33 LECT, 3 Credits to 44 LECT, 4 Credits</w:t>
      </w:r>
    </w:p>
    <w:p w:rsidR="00BD555F" w:rsidRDefault="00811D97" w:rsidP="005E1C8C">
      <w:pPr>
        <w:ind w:left="360"/>
        <w:rPr>
          <w:rFonts w:ascii="Arial" w:eastAsia="Times New Roman" w:hAnsi="Arial" w:cs="Arial"/>
          <w:sz w:val="20"/>
          <w:szCs w:val="20"/>
        </w:rPr>
      </w:pPr>
      <w:r w:rsidRPr="00811D97">
        <w:rPr>
          <w:rFonts w:ascii="Arial" w:eastAsia="Times New Roman" w:hAnsi="Arial" w:cs="Arial"/>
          <w:sz w:val="20"/>
          <w:szCs w:val="20"/>
        </w:rPr>
        <w:t xml:space="preserve">WR-101 has evolved with the changing demands and expectations of readers and writers in the work force. “Occupational writing” encompasses a wide range of skills that students must learn and practice via multiple kinds of assignments: process analysis, description of mechanism, definition, field report, claim and adjustment letters, and an updated cover letter and resume. Each assignment is radically different than the next, and requires the full writing process (generating ideas, drafting, critiquing, revising, and polishing) for students to become proficient. Students also learn to read, analyze, and cite multiple types of articles and visual texts written for various audiences, the sorts of materials they might encounter at work. The additional credit hour will provide adequate time for students and instructors to meet the current SLOs and major topic outline. Associate faculty who teach this course have been consulted, and they support this change. </w:t>
      </w:r>
    </w:p>
    <w:p w:rsidR="003D2FC0" w:rsidRDefault="00667014" w:rsidP="003D2FC0">
      <w:pPr>
        <w:pStyle w:val="ListParagraph"/>
        <w:numPr>
          <w:ilvl w:val="2"/>
          <w:numId w:val="1"/>
        </w:numPr>
        <w:rPr>
          <w:rFonts w:ascii="Arial" w:hAnsi="Arial" w:cs="Arial"/>
          <w:sz w:val="20"/>
        </w:rPr>
      </w:pPr>
      <w:r>
        <w:rPr>
          <w:rFonts w:ascii="Arial" w:hAnsi="Arial" w:cs="Arial"/>
          <w:sz w:val="20"/>
        </w:rPr>
        <w:t xml:space="preserve">Is this course used by transfer students? </w:t>
      </w:r>
    </w:p>
    <w:p w:rsidR="00667014" w:rsidRDefault="00667014" w:rsidP="00667014">
      <w:pPr>
        <w:pStyle w:val="ListParagraph"/>
        <w:numPr>
          <w:ilvl w:val="3"/>
          <w:numId w:val="1"/>
        </w:numPr>
        <w:rPr>
          <w:rFonts w:ascii="Arial" w:hAnsi="Arial" w:cs="Arial"/>
          <w:sz w:val="20"/>
        </w:rPr>
      </w:pPr>
      <w:r>
        <w:rPr>
          <w:rFonts w:ascii="Arial" w:hAnsi="Arial" w:cs="Arial"/>
          <w:sz w:val="20"/>
        </w:rPr>
        <w:t>Mostly used as a Related Instruction course</w:t>
      </w:r>
    </w:p>
    <w:p w:rsidR="00D436A7" w:rsidRDefault="00503608" w:rsidP="00D436A7">
      <w:pPr>
        <w:pStyle w:val="ListParagraph"/>
        <w:numPr>
          <w:ilvl w:val="2"/>
          <w:numId w:val="1"/>
        </w:numPr>
        <w:rPr>
          <w:rFonts w:ascii="Arial" w:hAnsi="Arial" w:cs="Arial"/>
          <w:sz w:val="20"/>
        </w:rPr>
      </w:pPr>
      <w:r>
        <w:rPr>
          <w:rFonts w:ascii="Arial" w:hAnsi="Arial" w:cs="Arial"/>
          <w:sz w:val="20"/>
        </w:rPr>
        <w:t>Will WR-121Z still be allowed as a substitute for WR-101?</w:t>
      </w:r>
    </w:p>
    <w:p w:rsidR="00831ECE" w:rsidRPr="00831ECE" w:rsidRDefault="00503608" w:rsidP="00831ECE">
      <w:pPr>
        <w:pStyle w:val="ListParagraph"/>
        <w:numPr>
          <w:ilvl w:val="3"/>
          <w:numId w:val="1"/>
        </w:numPr>
        <w:rPr>
          <w:rFonts w:ascii="Arial" w:hAnsi="Arial" w:cs="Arial"/>
          <w:sz w:val="20"/>
        </w:rPr>
      </w:pPr>
      <w:r>
        <w:rPr>
          <w:rFonts w:ascii="Arial" w:hAnsi="Arial" w:cs="Arial"/>
          <w:sz w:val="20"/>
        </w:rPr>
        <w:t>It will continue to be a case by case approval</w:t>
      </w:r>
    </w:p>
    <w:p w:rsidR="0020395F" w:rsidRPr="005E1C8C" w:rsidRDefault="00BD555F" w:rsidP="005E1C8C">
      <w:pPr>
        <w:pStyle w:val="ListParagraph"/>
        <w:ind w:left="360"/>
        <w:rPr>
          <w:rFonts w:ascii="Arial" w:hAnsi="Arial" w:cs="Arial"/>
          <w:i/>
          <w:sz w:val="20"/>
        </w:rPr>
      </w:pPr>
      <w:r w:rsidRPr="00EA721E">
        <w:rPr>
          <w:rFonts w:ascii="Arial" w:hAnsi="Arial" w:cs="Arial"/>
          <w:i/>
          <w:sz w:val="20"/>
        </w:rPr>
        <w:t>Motion to approve, approved</w:t>
      </w:r>
    </w:p>
    <w:p w:rsidR="00056113" w:rsidRPr="005E1C8C" w:rsidRDefault="00056113" w:rsidP="005E1C8C">
      <w:pPr>
        <w:rPr>
          <w:rFonts w:ascii="Arial" w:hAnsi="Arial" w:cs="Arial"/>
          <w:b/>
          <w:sz w:val="20"/>
        </w:rPr>
      </w:pPr>
    </w:p>
    <w:p w:rsidR="009409D0" w:rsidRDefault="009409D0" w:rsidP="00506A91">
      <w:pPr>
        <w:pStyle w:val="ListParagraph"/>
        <w:numPr>
          <w:ilvl w:val="1"/>
          <w:numId w:val="1"/>
        </w:numPr>
        <w:rPr>
          <w:rFonts w:ascii="Arial" w:hAnsi="Arial" w:cs="Arial"/>
          <w:b/>
          <w:sz w:val="20"/>
        </w:rPr>
      </w:pPr>
      <w:r>
        <w:rPr>
          <w:rFonts w:ascii="Arial" w:hAnsi="Arial" w:cs="Arial"/>
          <w:b/>
          <w:sz w:val="20"/>
        </w:rPr>
        <w:t>WR-101 Amendments</w:t>
      </w:r>
    </w:p>
    <w:p w:rsidR="009409D0" w:rsidRDefault="009409D0" w:rsidP="009409D0">
      <w:pPr>
        <w:pStyle w:val="ListParagraph"/>
        <w:numPr>
          <w:ilvl w:val="2"/>
          <w:numId w:val="1"/>
        </w:numPr>
        <w:rPr>
          <w:rFonts w:ascii="Arial" w:hAnsi="Arial" w:cs="Arial"/>
          <w:b/>
          <w:sz w:val="20"/>
        </w:rPr>
      </w:pPr>
      <w:r>
        <w:rPr>
          <w:rFonts w:ascii="Arial" w:hAnsi="Arial" w:cs="Arial"/>
          <w:b/>
          <w:sz w:val="20"/>
        </w:rPr>
        <w:t>Curriculum Office presented</w:t>
      </w:r>
    </w:p>
    <w:tbl>
      <w:tblPr>
        <w:tblW w:w="10440" w:type="dxa"/>
        <w:jc w:val="center"/>
        <w:tblLook w:val="04A0" w:firstRow="1" w:lastRow="0" w:firstColumn="1" w:lastColumn="0" w:noHBand="0" w:noVBand="1"/>
      </w:tblPr>
      <w:tblGrid>
        <w:gridCol w:w="6232"/>
        <w:gridCol w:w="2017"/>
        <w:gridCol w:w="2191"/>
      </w:tblGrid>
      <w:tr w:rsidR="009440C0" w:rsidRPr="00831ECE" w:rsidTr="00831ECE">
        <w:trPr>
          <w:trHeight w:val="300"/>
          <w:jc w:val="center"/>
        </w:trPr>
        <w:tc>
          <w:tcPr>
            <w:tcW w:w="6232" w:type="dxa"/>
            <w:tcBorders>
              <w:top w:val="single" w:sz="4" w:space="0" w:color="4472C4"/>
              <w:left w:val="nil"/>
              <w:bottom w:val="nil"/>
              <w:right w:val="nil"/>
            </w:tcBorders>
            <w:shd w:val="clear" w:color="4472C4" w:fill="4472C4"/>
            <w:noWrap/>
            <w:vAlign w:val="bottom"/>
            <w:hideMark/>
          </w:tcPr>
          <w:p w:rsidR="009440C0" w:rsidRPr="00831ECE" w:rsidRDefault="009440C0" w:rsidP="00E803DA">
            <w:pPr>
              <w:rPr>
                <w:rFonts w:ascii="Arial" w:eastAsia="Times New Roman" w:hAnsi="Arial" w:cs="Arial"/>
                <w:b/>
                <w:bCs/>
                <w:color w:val="FFFFFF"/>
                <w:sz w:val="20"/>
                <w:szCs w:val="20"/>
              </w:rPr>
            </w:pPr>
            <w:r w:rsidRPr="00831ECE">
              <w:rPr>
                <w:rFonts w:ascii="Arial" w:eastAsia="Times New Roman" w:hAnsi="Arial" w:cs="Arial"/>
                <w:b/>
                <w:bCs/>
                <w:color w:val="FFFFFF"/>
                <w:sz w:val="20"/>
                <w:szCs w:val="20"/>
              </w:rPr>
              <w:t>Program Name</w:t>
            </w:r>
          </w:p>
        </w:tc>
        <w:tc>
          <w:tcPr>
            <w:tcW w:w="2017" w:type="dxa"/>
            <w:tcBorders>
              <w:top w:val="single" w:sz="4" w:space="0" w:color="4472C4"/>
              <w:left w:val="nil"/>
              <w:bottom w:val="nil"/>
              <w:right w:val="nil"/>
            </w:tcBorders>
            <w:shd w:val="clear" w:color="4472C4" w:fill="4472C4"/>
            <w:noWrap/>
            <w:vAlign w:val="bottom"/>
            <w:hideMark/>
          </w:tcPr>
          <w:p w:rsidR="009440C0" w:rsidRPr="00831ECE" w:rsidRDefault="009440C0" w:rsidP="00E803DA">
            <w:pPr>
              <w:rPr>
                <w:rFonts w:ascii="Arial" w:eastAsia="Times New Roman" w:hAnsi="Arial" w:cs="Arial"/>
                <w:b/>
                <w:bCs/>
                <w:color w:val="FFFFFF"/>
                <w:sz w:val="20"/>
                <w:szCs w:val="20"/>
              </w:rPr>
            </w:pPr>
            <w:r w:rsidRPr="00831ECE">
              <w:rPr>
                <w:rFonts w:ascii="Arial" w:eastAsia="Times New Roman" w:hAnsi="Arial" w:cs="Arial"/>
                <w:b/>
                <w:bCs/>
                <w:color w:val="FFFFFF"/>
                <w:sz w:val="20"/>
                <w:szCs w:val="20"/>
              </w:rPr>
              <w:t>Current Credits</w:t>
            </w:r>
          </w:p>
        </w:tc>
        <w:tc>
          <w:tcPr>
            <w:tcW w:w="2191" w:type="dxa"/>
            <w:tcBorders>
              <w:top w:val="single" w:sz="4" w:space="0" w:color="4472C4"/>
              <w:left w:val="nil"/>
              <w:bottom w:val="nil"/>
              <w:right w:val="single" w:sz="4" w:space="0" w:color="4472C4"/>
            </w:tcBorders>
            <w:shd w:val="clear" w:color="4472C4" w:fill="4472C4"/>
            <w:noWrap/>
            <w:vAlign w:val="bottom"/>
            <w:hideMark/>
          </w:tcPr>
          <w:p w:rsidR="009440C0" w:rsidRPr="00831ECE" w:rsidRDefault="009440C0" w:rsidP="00E803DA">
            <w:pPr>
              <w:rPr>
                <w:rFonts w:ascii="Arial" w:eastAsia="Times New Roman" w:hAnsi="Arial" w:cs="Arial"/>
                <w:b/>
                <w:bCs/>
                <w:color w:val="FFFFFF"/>
                <w:sz w:val="20"/>
                <w:szCs w:val="20"/>
              </w:rPr>
            </w:pPr>
            <w:r w:rsidRPr="00831ECE">
              <w:rPr>
                <w:rFonts w:ascii="Arial" w:eastAsia="Times New Roman" w:hAnsi="Arial" w:cs="Arial"/>
                <w:b/>
                <w:bCs/>
                <w:color w:val="FFFFFF"/>
                <w:sz w:val="20"/>
                <w:szCs w:val="20"/>
              </w:rPr>
              <w:t>Proposed Credits</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Auto Body/Collision Repair and Refinishing Technology,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91-92</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92</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Automotive Service Technology,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90-91</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91</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Computer &amp; Network Administration,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90-95</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91-95</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Computer &amp; Network Administration,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52-56</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53-56</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lastRenderedPageBreak/>
              <w:t>Computer Application Specialist,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52-54</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53-54</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Computer-Aided Manufacturing,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96-97</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97-98</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Dental Assistant,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53-54</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54</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EFA, Industrial Technology &amp; Automotive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12-15</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13-15</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Fitness Technology,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45-47</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46-47</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Gerontology,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45-46</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46</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Healthcare Careers,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13-14</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14</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Horticulture,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96-101</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97-101</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Horticulture,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52-54</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53-54</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Human Services Generalist,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90-92</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91-92</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Human Services Generalist,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45-48</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46-48</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Industrial Maintenance Technology Mechanical Maintenance,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47</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48</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Industrial Maintenance Technology,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97-98</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98-99</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Industrial Maintenance Technology,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52</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53</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Landscape Management,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96-98</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97-98</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Landscape Management, Arboriculture Option,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97-99</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98-99</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Machine Tool Technology,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96-99</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97-100</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Machine Tool Technology,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50</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51</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Medical Assistant,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45</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47</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Microelectronics Systems Technology,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91</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92</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Microelectronics Systems Technology,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47</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48</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Music Performance &amp; Technology,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95-97</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96-97</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Music Technology,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52-54</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53-54</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Occupational Skills Training,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49</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50</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Organic Farming,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53-56</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54-56</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Renewable Energy Technology,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98-101</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99-101</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Renewable Energy Technology,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49-50</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50</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Water &amp; Environmental Technology,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90-91</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91</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Water &amp; Environmental Technology,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57-58</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58</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Welding Technology,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93-94</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90-93</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Welding Technology, Certificate</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50</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45-46</w:t>
            </w:r>
          </w:p>
        </w:tc>
      </w:tr>
      <w:tr w:rsidR="009440C0" w:rsidRPr="00831ECE" w:rsidTr="00831ECE">
        <w:trPr>
          <w:trHeight w:val="300"/>
          <w:jc w:val="center"/>
        </w:trPr>
        <w:tc>
          <w:tcPr>
            <w:tcW w:w="6232"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Wildland Fire Management, AAS</w:t>
            </w:r>
          </w:p>
        </w:tc>
        <w:tc>
          <w:tcPr>
            <w:tcW w:w="2017" w:type="dxa"/>
            <w:tcBorders>
              <w:top w:val="single" w:sz="4" w:space="0" w:color="4472C4"/>
              <w:left w:val="nil"/>
              <w:bottom w:val="nil"/>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90-94</w:t>
            </w:r>
          </w:p>
        </w:tc>
        <w:tc>
          <w:tcPr>
            <w:tcW w:w="2191" w:type="dxa"/>
            <w:tcBorders>
              <w:top w:val="single" w:sz="4" w:space="0" w:color="4472C4"/>
              <w:left w:val="nil"/>
              <w:bottom w:val="nil"/>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91-94</w:t>
            </w:r>
          </w:p>
        </w:tc>
      </w:tr>
      <w:tr w:rsidR="009440C0" w:rsidRPr="00831ECE" w:rsidTr="00831ECE">
        <w:trPr>
          <w:trHeight w:val="300"/>
          <w:jc w:val="center"/>
        </w:trPr>
        <w:tc>
          <w:tcPr>
            <w:tcW w:w="6232" w:type="dxa"/>
            <w:tcBorders>
              <w:top w:val="single" w:sz="4" w:space="0" w:color="4472C4"/>
              <w:left w:val="nil"/>
              <w:bottom w:val="single" w:sz="4" w:space="0" w:color="4472C4"/>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Wildland Fire Science, Certificate</w:t>
            </w:r>
          </w:p>
        </w:tc>
        <w:tc>
          <w:tcPr>
            <w:tcW w:w="2017" w:type="dxa"/>
            <w:tcBorders>
              <w:top w:val="single" w:sz="4" w:space="0" w:color="4472C4"/>
              <w:left w:val="nil"/>
              <w:bottom w:val="single" w:sz="4" w:space="0" w:color="4472C4"/>
              <w:right w:val="nil"/>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45-48</w:t>
            </w:r>
          </w:p>
        </w:tc>
        <w:tc>
          <w:tcPr>
            <w:tcW w:w="2191" w:type="dxa"/>
            <w:tcBorders>
              <w:top w:val="single" w:sz="4" w:space="0" w:color="4472C4"/>
              <w:left w:val="nil"/>
              <w:bottom w:val="single" w:sz="4" w:space="0" w:color="4472C4"/>
              <w:right w:val="single" w:sz="4" w:space="0" w:color="4472C4"/>
            </w:tcBorders>
            <w:shd w:val="clear" w:color="auto" w:fill="auto"/>
            <w:noWrap/>
            <w:vAlign w:val="bottom"/>
            <w:hideMark/>
          </w:tcPr>
          <w:p w:rsidR="009440C0" w:rsidRPr="00831ECE" w:rsidRDefault="009440C0" w:rsidP="00E803DA">
            <w:pPr>
              <w:rPr>
                <w:rFonts w:ascii="Arial" w:eastAsia="Times New Roman" w:hAnsi="Arial" w:cs="Arial"/>
                <w:color w:val="000000"/>
                <w:sz w:val="20"/>
                <w:szCs w:val="20"/>
              </w:rPr>
            </w:pPr>
            <w:r w:rsidRPr="00831ECE">
              <w:rPr>
                <w:rFonts w:ascii="Arial" w:eastAsia="Times New Roman" w:hAnsi="Arial" w:cs="Arial"/>
                <w:color w:val="000000"/>
                <w:sz w:val="20"/>
                <w:szCs w:val="20"/>
              </w:rPr>
              <w:t>46-48</w:t>
            </w:r>
          </w:p>
        </w:tc>
      </w:tr>
    </w:tbl>
    <w:p w:rsidR="00CB0711" w:rsidRPr="00CB0711" w:rsidRDefault="00CB0711" w:rsidP="00CB0711">
      <w:pPr>
        <w:pStyle w:val="ListParagraph"/>
        <w:ind w:left="1440"/>
        <w:rPr>
          <w:rFonts w:ascii="Arial" w:hAnsi="Arial" w:cs="Arial"/>
          <w:b/>
          <w:sz w:val="20"/>
        </w:rPr>
      </w:pPr>
    </w:p>
    <w:p w:rsidR="004A3C1D" w:rsidRPr="004A3C1D" w:rsidRDefault="004A3C1D" w:rsidP="009409D0">
      <w:pPr>
        <w:pStyle w:val="ListParagraph"/>
        <w:numPr>
          <w:ilvl w:val="2"/>
          <w:numId w:val="1"/>
        </w:numPr>
        <w:rPr>
          <w:rFonts w:ascii="Arial" w:hAnsi="Arial" w:cs="Arial"/>
          <w:sz w:val="20"/>
        </w:rPr>
      </w:pPr>
      <w:r w:rsidRPr="004A3C1D">
        <w:rPr>
          <w:rFonts w:ascii="Arial" w:hAnsi="Arial" w:cs="Arial"/>
          <w:sz w:val="20"/>
        </w:rPr>
        <w:t xml:space="preserve">All programs listed </w:t>
      </w:r>
      <w:r>
        <w:rPr>
          <w:rFonts w:ascii="Arial" w:hAnsi="Arial" w:cs="Arial"/>
          <w:sz w:val="20"/>
        </w:rPr>
        <w:t>reflect the WR-101 credit increase.</w:t>
      </w:r>
    </w:p>
    <w:p w:rsidR="00183F80" w:rsidRPr="00183F80" w:rsidRDefault="009440C0" w:rsidP="009409D0">
      <w:pPr>
        <w:pStyle w:val="ListParagraph"/>
        <w:numPr>
          <w:ilvl w:val="2"/>
          <w:numId w:val="1"/>
        </w:numPr>
        <w:rPr>
          <w:rFonts w:ascii="Arial" w:hAnsi="Arial" w:cs="Arial"/>
          <w:b/>
          <w:sz w:val="20"/>
        </w:rPr>
      </w:pPr>
      <w:r>
        <w:rPr>
          <w:rFonts w:ascii="Arial" w:hAnsi="Arial" w:cs="Arial"/>
          <w:sz w:val="20"/>
        </w:rPr>
        <w:t>Additional changes to Human Services Generalist AAS and CC</w:t>
      </w:r>
    </w:p>
    <w:p w:rsidR="00183F80" w:rsidRPr="00183F80" w:rsidRDefault="009440C0" w:rsidP="00183F80">
      <w:pPr>
        <w:pStyle w:val="ListParagraph"/>
        <w:numPr>
          <w:ilvl w:val="3"/>
          <w:numId w:val="1"/>
        </w:numPr>
        <w:rPr>
          <w:rFonts w:ascii="Arial" w:hAnsi="Arial" w:cs="Arial"/>
          <w:b/>
          <w:sz w:val="20"/>
        </w:rPr>
      </w:pPr>
      <w:r>
        <w:rPr>
          <w:rFonts w:ascii="Arial" w:hAnsi="Arial" w:cs="Arial"/>
          <w:sz w:val="20"/>
        </w:rPr>
        <w:t xml:space="preserve">Adding STAT to list of electives courses since MTH-243 changed to STAT-243Z for Common Course Numbering. </w:t>
      </w:r>
    </w:p>
    <w:p w:rsidR="00302C70" w:rsidRPr="009440C0" w:rsidRDefault="009440C0" w:rsidP="00183F80">
      <w:pPr>
        <w:pStyle w:val="ListParagraph"/>
        <w:numPr>
          <w:ilvl w:val="3"/>
          <w:numId w:val="1"/>
        </w:numPr>
        <w:rPr>
          <w:rFonts w:ascii="Arial" w:hAnsi="Arial" w:cs="Arial"/>
          <w:b/>
          <w:sz w:val="20"/>
        </w:rPr>
      </w:pPr>
      <w:r>
        <w:rPr>
          <w:rFonts w:ascii="Arial" w:hAnsi="Arial" w:cs="Arial"/>
          <w:sz w:val="20"/>
        </w:rPr>
        <w:t>Removing HE-205 since it will be inactive next year</w:t>
      </w:r>
    </w:p>
    <w:p w:rsidR="009440C0" w:rsidRDefault="009440C0" w:rsidP="009409D0">
      <w:pPr>
        <w:pStyle w:val="ListParagraph"/>
        <w:numPr>
          <w:ilvl w:val="2"/>
          <w:numId w:val="1"/>
        </w:numPr>
        <w:rPr>
          <w:rFonts w:ascii="Arial" w:hAnsi="Arial" w:cs="Arial"/>
          <w:b/>
          <w:sz w:val="20"/>
        </w:rPr>
      </w:pPr>
      <w:r>
        <w:rPr>
          <w:rFonts w:ascii="Arial" w:hAnsi="Arial" w:cs="Arial"/>
          <w:sz w:val="20"/>
        </w:rPr>
        <w:t>Additional changes to Medical Assistant and Welding AAS and CC.</w:t>
      </w:r>
    </w:p>
    <w:p w:rsidR="00056113" w:rsidRDefault="00056113" w:rsidP="00056113">
      <w:pPr>
        <w:pStyle w:val="ListParagraph"/>
        <w:ind w:left="360"/>
        <w:rPr>
          <w:rFonts w:ascii="Arial" w:hAnsi="Arial" w:cs="Arial"/>
          <w:i/>
          <w:sz w:val="20"/>
        </w:rPr>
      </w:pPr>
      <w:r w:rsidRPr="00EA721E">
        <w:rPr>
          <w:rFonts w:ascii="Arial" w:hAnsi="Arial" w:cs="Arial"/>
          <w:i/>
          <w:sz w:val="20"/>
        </w:rPr>
        <w:t>Motion to approve, approved</w:t>
      </w:r>
    </w:p>
    <w:p w:rsidR="005E1C8C" w:rsidRDefault="005E1C8C" w:rsidP="00056113">
      <w:pPr>
        <w:pStyle w:val="ListParagraph"/>
        <w:ind w:left="360"/>
        <w:rPr>
          <w:rFonts w:ascii="Arial" w:hAnsi="Arial" w:cs="Arial"/>
          <w:i/>
          <w:sz w:val="20"/>
        </w:rPr>
      </w:pPr>
    </w:p>
    <w:p w:rsidR="005E1C8C" w:rsidRDefault="005E1C8C" w:rsidP="005E1C8C">
      <w:pPr>
        <w:pStyle w:val="ListParagraph"/>
        <w:numPr>
          <w:ilvl w:val="1"/>
          <w:numId w:val="1"/>
        </w:numPr>
        <w:rPr>
          <w:rFonts w:ascii="Arial" w:hAnsi="Arial" w:cs="Arial"/>
          <w:b/>
          <w:sz w:val="20"/>
        </w:rPr>
      </w:pPr>
      <w:r>
        <w:rPr>
          <w:rFonts w:ascii="Arial" w:hAnsi="Arial" w:cs="Arial"/>
          <w:b/>
          <w:sz w:val="20"/>
        </w:rPr>
        <w:t>Medical Assistant</w:t>
      </w:r>
    </w:p>
    <w:p w:rsidR="005E1C8C" w:rsidRPr="00056113" w:rsidRDefault="005E1C8C" w:rsidP="005E1C8C">
      <w:pPr>
        <w:pStyle w:val="ListParagraph"/>
        <w:ind w:left="936"/>
        <w:rPr>
          <w:rFonts w:ascii="Arial" w:hAnsi="Arial" w:cs="Arial"/>
          <w:sz w:val="20"/>
        </w:rPr>
      </w:pPr>
      <w:r w:rsidRPr="00056113">
        <w:rPr>
          <w:rFonts w:ascii="Arial" w:hAnsi="Arial" w:cs="Arial"/>
          <w:sz w:val="20"/>
        </w:rPr>
        <w:t>Sarah Parker presented</w:t>
      </w:r>
    </w:p>
    <w:p w:rsidR="005E1C8C" w:rsidRPr="00056113" w:rsidRDefault="005E1C8C" w:rsidP="005E1C8C">
      <w:pPr>
        <w:pStyle w:val="ListParagraph"/>
        <w:numPr>
          <w:ilvl w:val="2"/>
          <w:numId w:val="1"/>
        </w:numPr>
        <w:rPr>
          <w:rFonts w:ascii="Arial" w:hAnsi="Arial" w:cs="Arial"/>
          <w:b/>
          <w:sz w:val="20"/>
        </w:rPr>
      </w:pPr>
      <w:r>
        <w:rPr>
          <w:rFonts w:ascii="Arial" w:hAnsi="Arial" w:cs="Arial"/>
          <w:sz w:val="20"/>
        </w:rPr>
        <w:t>New Courses: MA-111, MA-113, MA-114</w:t>
      </w:r>
    </w:p>
    <w:p w:rsidR="005E1C8C" w:rsidRDefault="005E1C8C" w:rsidP="005E1C8C">
      <w:pPr>
        <w:pStyle w:val="ListParagraph"/>
        <w:numPr>
          <w:ilvl w:val="3"/>
          <w:numId w:val="1"/>
        </w:numPr>
        <w:rPr>
          <w:rFonts w:ascii="Arial" w:hAnsi="Arial" w:cs="Arial"/>
          <w:sz w:val="20"/>
        </w:rPr>
      </w:pPr>
      <w:r w:rsidRPr="00C764CF">
        <w:rPr>
          <w:rFonts w:ascii="Arial" w:hAnsi="Arial" w:cs="Arial"/>
          <w:sz w:val="20"/>
        </w:rPr>
        <w:t>MA-111: This course is designed to help assist students with the testing skills and review critical content necessary to pass their national exam. This course supports test anxiety associated with a high stakes credentialing exam.</w:t>
      </w:r>
    </w:p>
    <w:p w:rsidR="005E1C8C" w:rsidRPr="00C764CF" w:rsidRDefault="005E1C8C" w:rsidP="005E1C8C">
      <w:pPr>
        <w:pStyle w:val="ListParagraph"/>
        <w:numPr>
          <w:ilvl w:val="3"/>
          <w:numId w:val="1"/>
        </w:numPr>
        <w:rPr>
          <w:rFonts w:ascii="Arial" w:hAnsi="Arial" w:cs="Arial"/>
          <w:sz w:val="20"/>
        </w:rPr>
      </w:pPr>
      <w:r w:rsidRPr="00C764CF">
        <w:rPr>
          <w:rFonts w:ascii="Arial" w:hAnsi="Arial" w:cs="Arial"/>
          <w:sz w:val="20"/>
        </w:rPr>
        <w:lastRenderedPageBreak/>
        <w:t xml:space="preserve">MA-113: </w:t>
      </w:r>
      <w:r w:rsidRPr="00C764CF">
        <w:rPr>
          <w:rFonts w:ascii="Arial" w:eastAsia="Times New Roman" w:hAnsi="Arial" w:cs="Arial"/>
          <w:color w:val="111111"/>
          <w:sz w:val="20"/>
          <w:szCs w:val="20"/>
        </w:rPr>
        <w:t>To prepare students to secure a clinical practicum placement and transition successfully from the classroom/lab to the clinic. Feedback from Advisory Board highlighted the need to prepare students for professional clinical placement.</w:t>
      </w:r>
    </w:p>
    <w:p w:rsidR="005E1C8C" w:rsidRPr="00C764CF" w:rsidRDefault="005E1C8C" w:rsidP="005E1C8C">
      <w:pPr>
        <w:pStyle w:val="ListParagraph"/>
        <w:numPr>
          <w:ilvl w:val="3"/>
          <w:numId w:val="1"/>
        </w:numPr>
        <w:rPr>
          <w:rFonts w:ascii="Arial" w:hAnsi="Arial" w:cs="Arial"/>
          <w:sz w:val="20"/>
        </w:rPr>
      </w:pPr>
      <w:r>
        <w:rPr>
          <w:rFonts w:ascii="Arial" w:hAnsi="Arial" w:cs="Arial"/>
          <w:sz w:val="20"/>
        </w:rPr>
        <w:t xml:space="preserve">MA-114: </w:t>
      </w:r>
      <w:r w:rsidRPr="00C764CF">
        <w:rPr>
          <w:rFonts w:ascii="Arial" w:hAnsi="Arial" w:cs="Arial"/>
          <w:sz w:val="20"/>
        </w:rPr>
        <w:t>Similar to Seminar I, Seminar II -will continue to develop students’ professional skills essential for clinical practicum placement and employment. Students will finalize professional portfolio and interview with employers for clinical placement.</w:t>
      </w:r>
    </w:p>
    <w:p w:rsidR="005E1C8C" w:rsidRPr="00056113" w:rsidRDefault="005E1C8C" w:rsidP="005E1C8C">
      <w:pPr>
        <w:pStyle w:val="ListParagraph"/>
        <w:ind w:left="360"/>
        <w:rPr>
          <w:rFonts w:ascii="Arial" w:hAnsi="Arial" w:cs="Arial"/>
          <w:i/>
          <w:sz w:val="20"/>
        </w:rPr>
      </w:pPr>
      <w:r w:rsidRPr="00EA721E">
        <w:rPr>
          <w:rFonts w:ascii="Arial" w:hAnsi="Arial" w:cs="Arial"/>
          <w:i/>
          <w:sz w:val="20"/>
        </w:rPr>
        <w:t>Motion to approve, approved</w:t>
      </w:r>
    </w:p>
    <w:p w:rsidR="005E1C8C" w:rsidRDefault="005E1C8C" w:rsidP="005E1C8C">
      <w:pPr>
        <w:pStyle w:val="ListParagraph"/>
        <w:numPr>
          <w:ilvl w:val="2"/>
          <w:numId w:val="1"/>
        </w:numPr>
        <w:rPr>
          <w:rFonts w:ascii="Arial" w:hAnsi="Arial" w:cs="Arial"/>
          <w:sz w:val="20"/>
        </w:rPr>
      </w:pPr>
      <w:r w:rsidRPr="00056113">
        <w:rPr>
          <w:rFonts w:ascii="Arial" w:hAnsi="Arial" w:cs="Arial"/>
          <w:sz w:val="20"/>
        </w:rPr>
        <w:t>Medical Assistant CC amendment</w:t>
      </w:r>
    </w:p>
    <w:p w:rsidR="005E1C8C" w:rsidRDefault="005E1C8C" w:rsidP="005E1C8C">
      <w:pPr>
        <w:pStyle w:val="ListParagraph"/>
        <w:numPr>
          <w:ilvl w:val="3"/>
          <w:numId w:val="1"/>
        </w:numPr>
        <w:rPr>
          <w:rFonts w:ascii="Arial" w:hAnsi="Arial" w:cs="Arial"/>
          <w:sz w:val="20"/>
        </w:rPr>
      </w:pPr>
      <w:r w:rsidRPr="006B583E">
        <w:rPr>
          <w:rFonts w:ascii="Arial" w:hAnsi="Arial" w:cs="Arial"/>
          <w:sz w:val="20"/>
        </w:rPr>
        <w:t xml:space="preserve">Removing MTH-054, adding in the new MA-111, MA-113, and MA-114 courses. </w:t>
      </w:r>
      <w:r>
        <w:rPr>
          <w:rFonts w:ascii="Arial" w:hAnsi="Arial" w:cs="Arial"/>
          <w:sz w:val="20"/>
        </w:rPr>
        <w:t>WR-101 increasing 1 credit.</w:t>
      </w:r>
    </w:p>
    <w:p w:rsidR="00BA1241" w:rsidRPr="00C412A9" w:rsidRDefault="00612D89" w:rsidP="005E1C8C">
      <w:pPr>
        <w:pStyle w:val="ListParagraph"/>
        <w:numPr>
          <w:ilvl w:val="3"/>
          <w:numId w:val="1"/>
        </w:numPr>
        <w:rPr>
          <w:rFonts w:ascii="Arial" w:hAnsi="Arial" w:cs="Arial"/>
          <w:sz w:val="20"/>
        </w:rPr>
      </w:pPr>
      <w:r>
        <w:rPr>
          <w:rFonts w:ascii="Arial" w:hAnsi="Arial" w:cs="Arial"/>
          <w:sz w:val="20"/>
        </w:rPr>
        <w:t>Got feedback from students that MTH-054 content was duplicated in MA courses. MTH-054 will be officially inactivated</w:t>
      </w:r>
    </w:p>
    <w:p w:rsidR="005E1C8C" w:rsidRPr="006B583E" w:rsidRDefault="005E1C8C" w:rsidP="005E1C8C">
      <w:pPr>
        <w:pStyle w:val="ListParagraph"/>
        <w:numPr>
          <w:ilvl w:val="3"/>
          <w:numId w:val="1"/>
        </w:numPr>
        <w:rPr>
          <w:rFonts w:ascii="Arial" w:hAnsi="Arial" w:cs="Arial"/>
          <w:sz w:val="20"/>
        </w:rPr>
      </w:pPr>
      <w:r w:rsidRPr="006B583E">
        <w:rPr>
          <w:rFonts w:ascii="Arial" w:hAnsi="Arial" w:cs="Arial"/>
          <w:sz w:val="20"/>
        </w:rPr>
        <w:t>Total credits change from 45 to 47</w:t>
      </w:r>
    </w:p>
    <w:p w:rsidR="005E1C8C" w:rsidRDefault="005E1C8C" w:rsidP="005E1C8C">
      <w:pPr>
        <w:pStyle w:val="ListParagraph"/>
        <w:ind w:left="360"/>
        <w:rPr>
          <w:rFonts w:ascii="Arial" w:hAnsi="Arial" w:cs="Arial"/>
          <w:i/>
          <w:sz w:val="20"/>
        </w:rPr>
      </w:pPr>
      <w:r w:rsidRPr="00EA721E">
        <w:rPr>
          <w:rFonts w:ascii="Arial" w:hAnsi="Arial" w:cs="Arial"/>
          <w:i/>
          <w:sz w:val="20"/>
        </w:rPr>
        <w:t>Motion to approve, approved</w:t>
      </w:r>
    </w:p>
    <w:p w:rsidR="00056113" w:rsidRDefault="00056113" w:rsidP="005E1C8C">
      <w:pPr>
        <w:pStyle w:val="ListParagraph"/>
        <w:ind w:left="1440"/>
        <w:rPr>
          <w:rFonts w:ascii="Arial" w:hAnsi="Arial" w:cs="Arial"/>
          <w:b/>
          <w:sz w:val="20"/>
        </w:rPr>
      </w:pPr>
    </w:p>
    <w:p w:rsidR="00506A91" w:rsidRDefault="00506A91" w:rsidP="005E1C8C">
      <w:pPr>
        <w:pStyle w:val="ListParagraph"/>
        <w:numPr>
          <w:ilvl w:val="1"/>
          <w:numId w:val="1"/>
        </w:numPr>
        <w:rPr>
          <w:rFonts w:ascii="Arial" w:hAnsi="Arial" w:cs="Arial"/>
          <w:b/>
          <w:sz w:val="20"/>
        </w:rPr>
      </w:pPr>
      <w:r>
        <w:rPr>
          <w:rFonts w:ascii="Arial" w:hAnsi="Arial" w:cs="Arial"/>
          <w:b/>
          <w:sz w:val="20"/>
        </w:rPr>
        <w:t>Welding</w:t>
      </w:r>
    </w:p>
    <w:p w:rsidR="00C412A9" w:rsidRPr="00C412A9" w:rsidRDefault="00C412A9" w:rsidP="0020395F">
      <w:pPr>
        <w:pStyle w:val="ListParagraph"/>
        <w:ind w:left="936"/>
        <w:rPr>
          <w:rFonts w:ascii="Arial" w:hAnsi="Arial" w:cs="Arial"/>
          <w:sz w:val="20"/>
        </w:rPr>
      </w:pPr>
      <w:r w:rsidRPr="00C412A9">
        <w:rPr>
          <w:rFonts w:ascii="Arial" w:hAnsi="Arial" w:cs="Arial"/>
          <w:sz w:val="20"/>
        </w:rPr>
        <w:t>John Phelps presented</w:t>
      </w:r>
    </w:p>
    <w:p w:rsidR="00506A91" w:rsidRDefault="00506A91" w:rsidP="00506A91">
      <w:pPr>
        <w:pStyle w:val="ListParagraph"/>
        <w:numPr>
          <w:ilvl w:val="2"/>
          <w:numId w:val="1"/>
        </w:numPr>
        <w:rPr>
          <w:rFonts w:ascii="Arial" w:hAnsi="Arial" w:cs="Arial"/>
          <w:sz w:val="20"/>
        </w:rPr>
      </w:pPr>
      <w:r w:rsidRPr="00C412A9">
        <w:rPr>
          <w:rFonts w:ascii="Arial" w:hAnsi="Arial" w:cs="Arial"/>
          <w:sz w:val="20"/>
        </w:rPr>
        <w:t>Welding Technology AAS</w:t>
      </w:r>
    </w:p>
    <w:p w:rsidR="00C412A9" w:rsidRDefault="009546C1" w:rsidP="00C412A9">
      <w:pPr>
        <w:pStyle w:val="ListParagraph"/>
        <w:numPr>
          <w:ilvl w:val="3"/>
          <w:numId w:val="1"/>
        </w:numPr>
        <w:rPr>
          <w:rFonts w:ascii="Arial" w:hAnsi="Arial" w:cs="Arial"/>
          <w:sz w:val="20"/>
        </w:rPr>
      </w:pPr>
      <w:r>
        <w:rPr>
          <w:rFonts w:ascii="Arial" w:hAnsi="Arial" w:cs="Arial"/>
          <w:sz w:val="20"/>
        </w:rPr>
        <w:t>Total credits change from 93-94 to 90-93. Replacing MFG-107 with any PE/Health/Safety</w:t>
      </w:r>
      <w:r w:rsidRPr="009546C1">
        <w:rPr>
          <w:rFonts w:ascii="Arial" w:hAnsi="Arial" w:cs="Arial"/>
          <w:sz w:val="20"/>
        </w:rPr>
        <w:t xml:space="preserve"> </w:t>
      </w:r>
      <w:r>
        <w:rPr>
          <w:rFonts w:ascii="Arial" w:hAnsi="Arial" w:cs="Arial"/>
          <w:sz w:val="20"/>
        </w:rPr>
        <w:t>Related Instruction course. Removing MFG-109. Adding IMT-108.</w:t>
      </w:r>
      <w:r w:rsidR="0020395F">
        <w:rPr>
          <w:rFonts w:ascii="Arial" w:hAnsi="Arial" w:cs="Arial"/>
          <w:sz w:val="20"/>
        </w:rPr>
        <w:t xml:space="preserve"> WR-101 increasing 1 credit.</w:t>
      </w:r>
    </w:p>
    <w:p w:rsidR="00612D89" w:rsidRPr="00C412A9" w:rsidRDefault="00612D89" w:rsidP="00C412A9">
      <w:pPr>
        <w:pStyle w:val="ListParagraph"/>
        <w:numPr>
          <w:ilvl w:val="3"/>
          <w:numId w:val="1"/>
        </w:numPr>
        <w:rPr>
          <w:rFonts w:ascii="Arial" w:hAnsi="Arial" w:cs="Arial"/>
          <w:sz w:val="20"/>
        </w:rPr>
      </w:pPr>
      <w:r>
        <w:rPr>
          <w:rFonts w:ascii="Arial" w:hAnsi="Arial" w:cs="Arial"/>
          <w:sz w:val="20"/>
        </w:rPr>
        <w:t>Associate Faculty and Advisory Board members were included in conversations regarding all the changes.</w:t>
      </w:r>
    </w:p>
    <w:p w:rsidR="00EA721E" w:rsidRDefault="00506A91" w:rsidP="00506A91">
      <w:pPr>
        <w:pStyle w:val="ListParagraph"/>
        <w:numPr>
          <w:ilvl w:val="2"/>
          <w:numId w:val="1"/>
        </w:numPr>
        <w:rPr>
          <w:rFonts w:ascii="Arial" w:hAnsi="Arial" w:cs="Arial"/>
          <w:sz w:val="20"/>
        </w:rPr>
      </w:pPr>
      <w:r w:rsidRPr="00C412A9">
        <w:rPr>
          <w:rFonts w:ascii="Arial" w:hAnsi="Arial" w:cs="Arial"/>
          <w:sz w:val="20"/>
        </w:rPr>
        <w:t>Welding Technology C</w:t>
      </w:r>
      <w:r w:rsidR="00C412A9">
        <w:rPr>
          <w:rFonts w:ascii="Arial" w:hAnsi="Arial" w:cs="Arial"/>
          <w:sz w:val="20"/>
        </w:rPr>
        <w:t>C</w:t>
      </w:r>
    </w:p>
    <w:p w:rsidR="00C412A9" w:rsidRPr="005E1C8C" w:rsidRDefault="0020395F" w:rsidP="0020395F">
      <w:pPr>
        <w:pStyle w:val="ListParagraph"/>
        <w:numPr>
          <w:ilvl w:val="3"/>
          <w:numId w:val="1"/>
        </w:numPr>
        <w:rPr>
          <w:rFonts w:ascii="Arial" w:hAnsi="Arial" w:cs="Arial"/>
          <w:sz w:val="20"/>
        </w:rPr>
      </w:pPr>
      <w:r>
        <w:rPr>
          <w:rFonts w:ascii="Arial" w:hAnsi="Arial" w:cs="Arial"/>
          <w:sz w:val="20"/>
        </w:rPr>
        <w:t>Total credits change from 50 to 45-46. Removing MFG-107and MFG-109. WR-101 increasing 1 credit.</w:t>
      </w:r>
    </w:p>
    <w:p w:rsidR="00C412A9" w:rsidRDefault="00C412A9" w:rsidP="00C412A9">
      <w:pPr>
        <w:pStyle w:val="ListParagraph"/>
        <w:ind w:left="360"/>
        <w:rPr>
          <w:rFonts w:ascii="Arial" w:hAnsi="Arial" w:cs="Arial"/>
          <w:i/>
          <w:sz w:val="20"/>
        </w:rPr>
      </w:pPr>
      <w:r w:rsidRPr="00EA721E">
        <w:rPr>
          <w:rFonts w:ascii="Arial" w:hAnsi="Arial" w:cs="Arial"/>
          <w:i/>
          <w:sz w:val="20"/>
        </w:rPr>
        <w:t>Motion to approve, approved</w:t>
      </w:r>
    </w:p>
    <w:p w:rsidR="00C412A9" w:rsidRPr="00C412A9" w:rsidRDefault="00C412A9" w:rsidP="00C412A9">
      <w:pPr>
        <w:rPr>
          <w:rFonts w:ascii="Arial" w:hAnsi="Arial" w:cs="Arial"/>
          <w:sz w:val="20"/>
        </w:rPr>
      </w:pPr>
    </w:p>
    <w:p w:rsidR="00506A91" w:rsidRDefault="00506A91" w:rsidP="005E1C8C">
      <w:pPr>
        <w:pStyle w:val="ListParagraph"/>
        <w:numPr>
          <w:ilvl w:val="1"/>
          <w:numId w:val="1"/>
        </w:numPr>
        <w:rPr>
          <w:rFonts w:ascii="Arial" w:hAnsi="Arial" w:cs="Arial"/>
          <w:b/>
          <w:sz w:val="20"/>
        </w:rPr>
      </w:pPr>
      <w:r>
        <w:rPr>
          <w:rFonts w:ascii="Arial" w:hAnsi="Arial" w:cs="Arial"/>
          <w:b/>
          <w:sz w:val="20"/>
        </w:rPr>
        <w:t xml:space="preserve">Early </w:t>
      </w:r>
      <w:r w:rsidR="00122D96">
        <w:rPr>
          <w:rFonts w:ascii="Arial" w:hAnsi="Arial" w:cs="Arial"/>
          <w:b/>
          <w:sz w:val="20"/>
        </w:rPr>
        <w:t xml:space="preserve">Childhood </w:t>
      </w:r>
      <w:r>
        <w:rPr>
          <w:rFonts w:ascii="Arial" w:hAnsi="Arial" w:cs="Arial"/>
          <w:b/>
          <w:sz w:val="20"/>
        </w:rPr>
        <w:t xml:space="preserve">Education </w:t>
      </w:r>
    </w:p>
    <w:p w:rsidR="00C412A9" w:rsidRPr="00C412A9" w:rsidRDefault="00C412A9" w:rsidP="00C412A9">
      <w:pPr>
        <w:pStyle w:val="ListParagraph"/>
        <w:ind w:left="936"/>
        <w:rPr>
          <w:rFonts w:ascii="Arial" w:hAnsi="Arial" w:cs="Arial"/>
          <w:sz w:val="20"/>
        </w:rPr>
      </w:pPr>
      <w:r w:rsidRPr="00C412A9">
        <w:rPr>
          <w:rFonts w:ascii="Arial" w:hAnsi="Arial" w:cs="Arial"/>
          <w:sz w:val="20"/>
        </w:rPr>
        <w:t>Dawn Hendricks presented</w:t>
      </w:r>
    </w:p>
    <w:p w:rsidR="00506A91" w:rsidRDefault="00506A91" w:rsidP="00506A91">
      <w:pPr>
        <w:pStyle w:val="ListParagraph"/>
        <w:numPr>
          <w:ilvl w:val="2"/>
          <w:numId w:val="1"/>
        </w:numPr>
        <w:rPr>
          <w:rFonts w:ascii="Arial" w:hAnsi="Arial" w:cs="Arial"/>
          <w:sz w:val="20"/>
        </w:rPr>
      </w:pPr>
      <w:r w:rsidRPr="00C412A9">
        <w:rPr>
          <w:rFonts w:ascii="Arial" w:hAnsi="Arial" w:cs="Arial"/>
          <w:sz w:val="20"/>
        </w:rPr>
        <w:t>ECE-150 Credit Change</w:t>
      </w:r>
    </w:p>
    <w:p w:rsidR="008E275C" w:rsidRPr="004D5B0D" w:rsidRDefault="008B2786" w:rsidP="004D5B0D">
      <w:pPr>
        <w:pStyle w:val="ListParagraph"/>
        <w:numPr>
          <w:ilvl w:val="3"/>
          <w:numId w:val="1"/>
        </w:numPr>
        <w:rPr>
          <w:rFonts w:ascii="Arial" w:hAnsi="Arial" w:cs="Arial"/>
          <w:sz w:val="20"/>
        </w:rPr>
      </w:pPr>
      <w:r>
        <w:rPr>
          <w:rFonts w:ascii="Arial" w:hAnsi="Arial" w:cs="Arial"/>
          <w:sz w:val="20"/>
        </w:rPr>
        <w:t xml:space="preserve">Changing from 33 LECT, 3 Credits to 44 LECT, 4 Credits due to </w:t>
      </w:r>
      <w:r w:rsidR="008E275C" w:rsidRPr="008E275C">
        <w:rPr>
          <w:rFonts w:ascii="Arial" w:hAnsi="Arial" w:cs="Arial"/>
          <w:sz w:val="20"/>
        </w:rPr>
        <w:t>National Association for the Education of Young Children</w:t>
      </w:r>
      <w:r w:rsidR="008E275C">
        <w:rPr>
          <w:rFonts w:ascii="Arial" w:hAnsi="Arial" w:cs="Arial"/>
          <w:sz w:val="20"/>
        </w:rPr>
        <w:t xml:space="preserve"> (NAEYC) </w:t>
      </w:r>
      <w:r>
        <w:rPr>
          <w:rFonts w:ascii="Arial" w:hAnsi="Arial" w:cs="Arial"/>
          <w:sz w:val="20"/>
        </w:rPr>
        <w:t>accreditation standards</w:t>
      </w:r>
    </w:p>
    <w:p w:rsidR="00506A91" w:rsidRDefault="00506A91" w:rsidP="00506A91">
      <w:pPr>
        <w:pStyle w:val="ListParagraph"/>
        <w:numPr>
          <w:ilvl w:val="2"/>
          <w:numId w:val="1"/>
        </w:numPr>
        <w:rPr>
          <w:rFonts w:ascii="Arial" w:hAnsi="Arial" w:cs="Arial"/>
          <w:sz w:val="20"/>
        </w:rPr>
      </w:pPr>
      <w:r w:rsidRPr="00C412A9">
        <w:rPr>
          <w:rFonts w:ascii="Arial" w:hAnsi="Arial" w:cs="Arial"/>
          <w:sz w:val="20"/>
        </w:rPr>
        <w:t>Early Education &amp; Family Studies AAS</w:t>
      </w:r>
    </w:p>
    <w:p w:rsidR="00C412A9" w:rsidRPr="00C412A9" w:rsidRDefault="002652B9" w:rsidP="00C412A9">
      <w:pPr>
        <w:pStyle w:val="ListParagraph"/>
        <w:numPr>
          <w:ilvl w:val="3"/>
          <w:numId w:val="1"/>
        </w:numPr>
        <w:rPr>
          <w:rFonts w:ascii="Arial" w:hAnsi="Arial" w:cs="Arial"/>
          <w:sz w:val="20"/>
        </w:rPr>
      </w:pPr>
      <w:r>
        <w:rPr>
          <w:rFonts w:ascii="Arial" w:hAnsi="Arial" w:cs="Arial"/>
          <w:sz w:val="20"/>
        </w:rPr>
        <w:t>Total credits change from 90-92 to 90. Adding FYE-101 and HPE-295, Removing WR-101, HDF-260. Updating elective credits to match list of elective credits available.</w:t>
      </w:r>
    </w:p>
    <w:p w:rsidR="00506A91" w:rsidRDefault="00506A91" w:rsidP="00506A91">
      <w:pPr>
        <w:pStyle w:val="ListParagraph"/>
        <w:numPr>
          <w:ilvl w:val="2"/>
          <w:numId w:val="1"/>
        </w:numPr>
        <w:rPr>
          <w:rFonts w:ascii="Arial" w:hAnsi="Arial" w:cs="Arial"/>
          <w:sz w:val="20"/>
        </w:rPr>
      </w:pPr>
      <w:r w:rsidRPr="00C412A9">
        <w:rPr>
          <w:rFonts w:ascii="Arial" w:hAnsi="Arial" w:cs="Arial"/>
          <w:sz w:val="20"/>
        </w:rPr>
        <w:t>Early Education &amp; Family Studies CC</w:t>
      </w:r>
    </w:p>
    <w:p w:rsidR="00506A91" w:rsidRDefault="005849AB" w:rsidP="005849AB">
      <w:pPr>
        <w:pStyle w:val="ListParagraph"/>
        <w:numPr>
          <w:ilvl w:val="3"/>
          <w:numId w:val="1"/>
        </w:numPr>
        <w:rPr>
          <w:rFonts w:ascii="Arial" w:hAnsi="Arial" w:cs="Arial"/>
          <w:sz w:val="20"/>
        </w:rPr>
      </w:pPr>
      <w:r>
        <w:rPr>
          <w:rFonts w:ascii="Arial" w:hAnsi="Arial" w:cs="Arial"/>
          <w:sz w:val="20"/>
        </w:rPr>
        <w:t>Total credits change from 45-46 to 45. Adding FYE-101, Removing WR-101 and ECE-179</w:t>
      </w:r>
    </w:p>
    <w:p w:rsidR="00CB5B24" w:rsidRPr="00BD034B" w:rsidRDefault="00EA721E" w:rsidP="00BD034B">
      <w:pPr>
        <w:pStyle w:val="ListParagraph"/>
        <w:ind w:left="360"/>
        <w:rPr>
          <w:rFonts w:ascii="Arial" w:hAnsi="Arial" w:cs="Arial"/>
          <w:i/>
          <w:sz w:val="20"/>
        </w:rPr>
      </w:pPr>
      <w:r w:rsidRPr="00EA721E">
        <w:rPr>
          <w:rFonts w:ascii="Arial" w:hAnsi="Arial" w:cs="Arial"/>
          <w:i/>
          <w:sz w:val="20"/>
        </w:rPr>
        <w:t>Motion to approve, approved</w:t>
      </w: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A95B15" w:rsidRDefault="00944AEC" w:rsidP="00A95B15">
      <w:pPr>
        <w:pStyle w:val="ListParagraph"/>
        <w:numPr>
          <w:ilvl w:val="1"/>
          <w:numId w:val="1"/>
        </w:numPr>
        <w:rPr>
          <w:rFonts w:ascii="Arial" w:hAnsi="Arial" w:cs="Arial"/>
          <w:b/>
          <w:sz w:val="20"/>
        </w:rPr>
      </w:pPr>
    </w:p>
    <w:p w:rsidR="00A95B15" w:rsidRDefault="00A95B15" w:rsidP="00A95B15">
      <w:pPr>
        <w:pStyle w:val="ListParagraph"/>
        <w:ind w:left="936"/>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4E6A17" w:rsidP="00944AEC">
      <w:pPr>
        <w:pStyle w:val="ListParagraph"/>
        <w:numPr>
          <w:ilvl w:val="1"/>
          <w:numId w:val="1"/>
        </w:numPr>
        <w:rPr>
          <w:rFonts w:ascii="Arial" w:hAnsi="Arial" w:cs="Arial"/>
          <w:b/>
          <w:sz w:val="20"/>
        </w:rPr>
      </w:pPr>
      <w:r>
        <w:rPr>
          <w:rFonts w:ascii="Arial" w:hAnsi="Arial" w:cs="Arial"/>
          <w:b/>
          <w:sz w:val="20"/>
        </w:rPr>
        <w:t>Accreditation Steering Committee</w:t>
      </w:r>
    </w:p>
    <w:p w:rsidR="004E6A17" w:rsidRDefault="004E6A17" w:rsidP="004E6A17">
      <w:pPr>
        <w:pStyle w:val="ListParagraph"/>
        <w:numPr>
          <w:ilvl w:val="2"/>
          <w:numId w:val="1"/>
        </w:numPr>
        <w:rPr>
          <w:rFonts w:ascii="Arial" w:hAnsi="Arial" w:cs="Arial"/>
          <w:sz w:val="20"/>
        </w:rPr>
      </w:pPr>
      <w:r w:rsidRPr="004E6A17">
        <w:rPr>
          <w:rFonts w:ascii="Arial" w:hAnsi="Arial" w:cs="Arial"/>
          <w:sz w:val="20"/>
        </w:rPr>
        <w:t>Elizabeth Carney and Jason Kovac presented</w:t>
      </w:r>
    </w:p>
    <w:p w:rsidR="00796CA0" w:rsidRDefault="00796CA0" w:rsidP="004E6A17">
      <w:pPr>
        <w:pStyle w:val="ListParagraph"/>
        <w:numPr>
          <w:ilvl w:val="2"/>
          <w:numId w:val="1"/>
        </w:numPr>
        <w:rPr>
          <w:rFonts w:ascii="Arial" w:hAnsi="Arial" w:cs="Arial"/>
          <w:sz w:val="20"/>
        </w:rPr>
      </w:pPr>
      <w:r>
        <w:rPr>
          <w:rFonts w:ascii="Arial" w:hAnsi="Arial" w:cs="Arial"/>
          <w:sz w:val="20"/>
        </w:rPr>
        <w:t>Year 7 visit will happen at the beginning of spring term</w:t>
      </w:r>
      <w:r w:rsidR="001E3548">
        <w:rPr>
          <w:rFonts w:ascii="Arial" w:hAnsi="Arial" w:cs="Arial"/>
          <w:sz w:val="20"/>
        </w:rPr>
        <w:t>, April 3-5</w:t>
      </w:r>
    </w:p>
    <w:p w:rsidR="001E3548" w:rsidRDefault="00220F07" w:rsidP="008F261A">
      <w:pPr>
        <w:pStyle w:val="ListParagraph"/>
        <w:numPr>
          <w:ilvl w:val="3"/>
          <w:numId w:val="1"/>
        </w:numPr>
        <w:rPr>
          <w:rFonts w:ascii="Arial" w:hAnsi="Arial" w:cs="Arial"/>
          <w:sz w:val="20"/>
        </w:rPr>
      </w:pPr>
      <w:r>
        <w:rPr>
          <w:rFonts w:ascii="Arial" w:hAnsi="Arial" w:cs="Arial"/>
          <w:sz w:val="20"/>
        </w:rPr>
        <w:t>Used strategic plan indicators to measure mission fulfillment</w:t>
      </w:r>
    </w:p>
    <w:p w:rsidR="00220F07" w:rsidRDefault="00220F07" w:rsidP="008F261A">
      <w:pPr>
        <w:pStyle w:val="ListParagraph"/>
        <w:numPr>
          <w:ilvl w:val="3"/>
          <w:numId w:val="1"/>
        </w:numPr>
        <w:rPr>
          <w:rFonts w:ascii="Arial" w:hAnsi="Arial" w:cs="Arial"/>
          <w:sz w:val="20"/>
        </w:rPr>
      </w:pPr>
      <w:r>
        <w:rPr>
          <w:rFonts w:ascii="Arial" w:hAnsi="Arial" w:cs="Arial"/>
          <w:sz w:val="20"/>
        </w:rPr>
        <w:t>Created systems and supports for how we assess student learning</w:t>
      </w:r>
      <w:r w:rsidR="00B04F00">
        <w:rPr>
          <w:rFonts w:ascii="Arial" w:hAnsi="Arial" w:cs="Arial"/>
          <w:sz w:val="20"/>
        </w:rPr>
        <w:t>, not just in courses but across courses and programs</w:t>
      </w:r>
    </w:p>
    <w:p w:rsidR="00B04F00" w:rsidRDefault="008F261A" w:rsidP="004E6A17">
      <w:pPr>
        <w:pStyle w:val="ListParagraph"/>
        <w:numPr>
          <w:ilvl w:val="2"/>
          <w:numId w:val="1"/>
        </w:numPr>
        <w:rPr>
          <w:rFonts w:ascii="Arial" w:hAnsi="Arial" w:cs="Arial"/>
          <w:sz w:val="20"/>
        </w:rPr>
      </w:pPr>
      <w:r>
        <w:rPr>
          <w:rFonts w:ascii="Arial" w:hAnsi="Arial" w:cs="Arial"/>
          <w:sz w:val="20"/>
        </w:rPr>
        <w:t>Year 6 report</w:t>
      </w:r>
    </w:p>
    <w:p w:rsidR="008F261A" w:rsidRDefault="008F261A" w:rsidP="008F261A">
      <w:pPr>
        <w:pStyle w:val="ListParagraph"/>
        <w:numPr>
          <w:ilvl w:val="3"/>
          <w:numId w:val="1"/>
        </w:numPr>
        <w:rPr>
          <w:rFonts w:ascii="Arial" w:hAnsi="Arial" w:cs="Arial"/>
          <w:sz w:val="20"/>
        </w:rPr>
      </w:pPr>
      <w:r>
        <w:rPr>
          <w:rFonts w:ascii="Arial" w:hAnsi="Arial" w:cs="Arial"/>
          <w:sz w:val="20"/>
        </w:rPr>
        <w:t>Ensure all policies reviewed in the last 5 years</w:t>
      </w:r>
    </w:p>
    <w:p w:rsidR="008F261A" w:rsidRDefault="008F261A" w:rsidP="008F261A">
      <w:pPr>
        <w:pStyle w:val="ListParagraph"/>
        <w:numPr>
          <w:ilvl w:val="3"/>
          <w:numId w:val="1"/>
        </w:numPr>
        <w:rPr>
          <w:rFonts w:ascii="Arial" w:hAnsi="Arial" w:cs="Arial"/>
          <w:sz w:val="20"/>
        </w:rPr>
      </w:pPr>
      <w:r>
        <w:rPr>
          <w:rFonts w:ascii="Arial" w:hAnsi="Arial" w:cs="Arial"/>
          <w:sz w:val="20"/>
        </w:rPr>
        <w:t>Details about evaluation schedule for all employee groups</w:t>
      </w:r>
    </w:p>
    <w:p w:rsidR="008F261A" w:rsidRPr="004E6A17" w:rsidRDefault="008F261A" w:rsidP="008F261A">
      <w:pPr>
        <w:pStyle w:val="ListParagraph"/>
        <w:numPr>
          <w:ilvl w:val="3"/>
          <w:numId w:val="1"/>
        </w:numPr>
        <w:rPr>
          <w:rFonts w:ascii="Arial" w:hAnsi="Arial" w:cs="Arial"/>
          <w:sz w:val="20"/>
        </w:rPr>
      </w:pPr>
      <w:r>
        <w:rPr>
          <w:rFonts w:ascii="Arial" w:hAnsi="Arial" w:cs="Arial"/>
          <w:sz w:val="20"/>
        </w:rPr>
        <w:t>Update regarding implementation of Diversity, Equity, and Inclusion (DEI)</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Pr="002E36FC" w:rsidRDefault="00D82E21" w:rsidP="002E36FC">
      <w:pPr>
        <w:rPr>
          <w:rFonts w:ascii="Arial" w:hAnsi="Arial" w:cs="Arial"/>
          <w:i/>
          <w:sz w:val="20"/>
          <w:szCs w:val="20"/>
        </w:rPr>
      </w:pPr>
      <w:r>
        <w:rPr>
          <w:rFonts w:ascii="Arial" w:hAnsi="Arial" w:cs="Arial"/>
          <w:i/>
          <w:sz w:val="20"/>
          <w:szCs w:val="20"/>
        </w:rPr>
        <w:t>-Meeting Adjourned-</w:t>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E02E9A">
              <w:rPr>
                <w:rFonts w:ascii="Arial" w:hAnsi="Arial" w:cs="Arial"/>
                <w:b/>
              </w:rPr>
              <w:t xml:space="preserve">March </w:t>
            </w:r>
            <w:r w:rsidR="005F458C">
              <w:rPr>
                <w:rFonts w:ascii="Arial" w:hAnsi="Arial" w:cs="Arial"/>
                <w:b/>
              </w:rPr>
              <w:t>17</w:t>
            </w:r>
            <w:r w:rsidR="00D02BDA" w:rsidRPr="00D02BDA">
              <w:rPr>
                <w:rFonts w:ascii="Arial" w:hAnsi="Arial" w:cs="Arial"/>
                <w:b/>
              </w:rPr>
              <w:t>,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E7022F" w:rsidRPr="00D82E21" w:rsidRDefault="00E7022F" w:rsidP="00D82E21">
      <w:bookmarkStart w:id="1" w:name="_GoBack"/>
      <w:bookmarkEnd w:id="1"/>
    </w:p>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6742C404"/>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353D3"/>
    <w:multiLevelType w:val="hybridMultilevel"/>
    <w:tmpl w:val="1D0E0016"/>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4494"/>
    <w:rsid w:val="00056113"/>
    <w:rsid w:val="000A2735"/>
    <w:rsid w:val="000C1504"/>
    <w:rsid w:val="00111949"/>
    <w:rsid w:val="001203C3"/>
    <w:rsid w:val="00122B52"/>
    <w:rsid w:val="00122D96"/>
    <w:rsid w:val="00130FF7"/>
    <w:rsid w:val="001326D7"/>
    <w:rsid w:val="001430BF"/>
    <w:rsid w:val="00144DC3"/>
    <w:rsid w:val="00155410"/>
    <w:rsid w:val="00183F80"/>
    <w:rsid w:val="001D7331"/>
    <w:rsid w:val="001E3548"/>
    <w:rsid w:val="0020395F"/>
    <w:rsid w:val="00203C8B"/>
    <w:rsid w:val="002204C8"/>
    <w:rsid w:val="00220F07"/>
    <w:rsid w:val="00232179"/>
    <w:rsid w:val="002332B0"/>
    <w:rsid w:val="00241A94"/>
    <w:rsid w:val="002534BC"/>
    <w:rsid w:val="002652B9"/>
    <w:rsid w:val="00295A56"/>
    <w:rsid w:val="002E36FC"/>
    <w:rsid w:val="00302C70"/>
    <w:rsid w:val="00332E11"/>
    <w:rsid w:val="0033326D"/>
    <w:rsid w:val="00334C55"/>
    <w:rsid w:val="00344EE8"/>
    <w:rsid w:val="00345C13"/>
    <w:rsid w:val="003851AC"/>
    <w:rsid w:val="003B77B5"/>
    <w:rsid w:val="003B78B8"/>
    <w:rsid w:val="003D2FC0"/>
    <w:rsid w:val="0041117A"/>
    <w:rsid w:val="0044720D"/>
    <w:rsid w:val="0045398E"/>
    <w:rsid w:val="00465017"/>
    <w:rsid w:val="004674B9"/>
    <w:rsid w:val="00490B10"/>
    <w:rsid w:val="004A3C1D"/>
    <w:rsid w:val="004D599E"/>
    <w:rsid w:val="004D5B0D"/>
    <w:rsid w:val="004D7D2F"/>
    <w:rsid w:val="004E3B8F"/>
    <w:rsid w:val="004E6A17"/>
    <w:rsid w:val="004F4E44"/>
    <w:rsid w:val="00503608"/>
    <w:rsid w:val="00506A91"/>
    <w:rsid w:val="00523787"/>
    <w:rsid w:val="005849AB"/>
    <w:rsid w:val="005A4A35"/>
    <w:rsid w:val="005E1C8C"/>
    <w:rsid w:val="005F458C"/>
    <w:rsid w:val="00612D89"/>
    <w:rsid w:val="00623384"/>
    <w:rsid w:val="00623EF7"/>
    <w:rsid w:val="006615AF"/>
    <w:rsid w:val="00667014"/>
    <w:rsid w:val="006B583E"/>
    <w:rsid w:val="006C749E"/>
    <w:rsid w:val="006F0E69"/>
    <w:rsid w:val="006F3EDE"/>
    <w:rsid w:val="00720800"/>
    <w:rsid w:val="007372CF"/>
    <w:rsid w:val="00796CA0"/>
    <w:rsid w:val="007A2BDE"/>
    <w:rsid w:val="007A310B"/>
    <w:rsid w:val="007D2930"/>
    <w:rsid w:val="007E5ECD"/>
    <w:rsid w:val="007F40F8"/>
    <w:rsid w:val="0080784C"/>
    <w:rsid w:val="00811D97"/>
    <w:rsid w:val="0082436D"/>
    <w:rsid w:val="00831ECE"/>
    <w:rsid w:val="00883070"/>
    <w:rsid w:val="0089191D"/>
    <w:rsid w:val="008A68A8"/>
    <w:rsid w:val="008B2786"/>
    <w:rsid w:val="008E0AE1"/>
    <w:rsid w:val="008E275C"/>
    <w:rsid w:val="008F261A"/>
    <w:rsid w:val="0090318D"/>
    <w:rsid w:val="009409D0"/>
    <w:rsid w:val="009440C0"/>
    <w:rsid w:val="00944AEC"/>
    <w:rsid w:val="009546C1"/>
    <w:rsid w:val="009615FD"/>
    <w:rsid w:val="00970554"/>
    <w:rsid w:val="009826B5"/>
    <w:rsid w:val="009873CB"/>
    <w:rsid w:val="009A39D8"/>
    <w:rsid w:val="009C7343"/>
    <w:rsid w:val="009E016D"/>
    <w:rsid w:val="009E0C7D"/>
    <w:rsid w:val="00A475DA"/>
    <w:rsid w:val="00A7786A"/>
    <w:rsid w:val="00A95B15"/>
    <w:rsid w:val="00B029EB"/>
    <w:rsid w:val="00B04F00"/>
    <w:rsid w:val="00B10771"/>
    <w:rsid w:val="00B15799"/>
    <w:rsid w:val="00B21C28"/>
    <w:rsid w:val="00B429AD"/>
    <w:rsid w:val="00B5503D"/>
    <w:rsid w:val="00B72F24"/>
    <w:rsid w:val="00BA1241"/>
    <w:rsid w:val="00BB03A7"/>
    <w:rsid w:val="00BB13BB"/>
    <w:rsid w:val="00BB5B5C"/>
    <w:rsid w:val="00BB6576"/>
    <w:rsid w:val="00BD034B"/>
    <w:rsid w:val="00BD555F"/>
    <w:rsid w:val="00BE3A60"/>
    <w:rsid w:val="00C006BA"/>
    <w:rsid w:val="00C25075"/>
    <w:rsid w:val="00C31B8A"/>
    <w:rsid w:val="00C32433"/>
    <w:rsid w:val="00C412A9"/>
    <w:rsid w:val="00C454F0"/>
    <w:rsid w:val="00C60127"/>
    <w:rsid w:val="00C73970"/>
    <w:rsid w:val="00C764CF"/>
    <w:rsid w:val="00C765DC"/>
    <w:rsid w:val="00C84F48"/>
    <w:rsid w:val="00C915F8"/>
    <w:rsid w:val="00C92F23"/>
    <w:rsid w:val="00CA03E4"/>
    <w:rsid w:val="00CA30E7"/>
    <w:rsid w:val="00CA4EEA"/>
    <w:rsid w:val="00CB0711"/>
    <w:rsid w:val="00CB5B24"/>
    <w:rsid w:val="00CE24BC"/>
    <w:rsid w:val="00CF1F00"/>
    <w:rsid w:val="00CF7012"/>
    <w:rsid w:val="00D02BDA"/>
    <w:rsid w:val="00D3305B"/>
    <w:rsid w:val="00D3371F"/>
    <w:rsid w:val="00D436A7"/>
    <w:rsid w:val="00D82E21"/>
    <w:rsid w:val="00D854BD"/>
    <w:rsid w:val="00DD2F4F"/>
    <w:rsid w:val="00DD7BD3"/>
    <w:rsid w:val="00DF1030"/>
    <w:rsid w:val="00DF4488"/>
    <w:rsid w:val="00E02E9A"/>
    <w:rsid w:val="00E07F80"/>
    <w:rsid w:val="00E4103D"/>
    <w:rsid w:val="00E43D2F"/>
    <w:rsid w:val="00E57977"/>
    <w:rsid w:val="00E7022F"/>
    <w:rsid w:val="00E73E7C"/>
    <w:rsid w:val="00E76B72"/>
    <w:rsid w:val="00E91856"/>
    <w:rsid w:val="00E9662D"/>
    <w:rsid w:val="00E9736C"/>
    <w:rsid w:val="00E976CE"/>
    <w:rsid w:val="00EA721E"/>
    <w:rsid w:val="00EC07CE"/>
    <w:rsid w:val="00EC0D62"/>
    <w:rsid w:val="00ED092E"/>
    <w:rsid w:val="00EE20F9"/>
    <w:rsid w:val="00EF0728"/>
    <w:rsid w:val="00F04CD7"/>
    <w:rsid w:val="00F60624"/>
    <w:rsid w:val="00F947B1"/>
    <w:rsid w:val="00FD09C2"/>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8BB4"/>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129281006">
      <w:bodyDiv w:val="1"/>
      <w:marLeft w:val="0"/>
      <w:marRight w:val="0"/>
      <w:marTop w:val="0"/>
      <w:marBottom w:val="0"/>
      <w:divBdr>
        <w:top w:val="none" w:sz="0" w:space="0" w:color="auto"/>
        <w:left w:val="none" w:sz="0" w:space="0" w:color="auto"/>
        <w:bottom w:val="none" w:sz="0" w:space="0" w:color="auto"/>
        <w:right w:val="none" w:sz="0" w:space="0" w:color="auto"/>
      </w:divBdr>
    </w:div>
    <w:div w:id="1298683258">
      <w:bodyDiv w:val="1"/>
      <w:marLeft w:val="0"/>
      <w:marRight w:val="0"/>
      <w:marTop w:val="0"/>
      <w:marBottom w:val="0"/>
      <w:divBdr>
        <w:top w:val="none" w:sz="0" w:space="0" w:color="auto"/>
        <w:left w:val="none" w:sz="0" w:space="0" w:color="auto"/>
        <w:bottom w:val="none" w:sz="0" w:space="0" w:color="auto"/>
        <w:right w:val="none" w:sz="0" w:space="0" w:color="auto"/>
      </w:divBdr>
      <w:divsChild>
        <w:div w:id="772556698">
          <w:marLeft w:val="0"/>
          <w:marRight w:val="0"/>
          <w:marTop w:val="0"/>
          <w:marBottom w:val="0"/>
          <w:divBdr>
            <w:top w:val="none" w:sz="0" w:space="0" w:color="auto"/>
            <w:left w:val="none" w:sz="0" w:space="0" w:color="auto"/>
            <w:bottom w:val="none" w:sz="0" w:space="0" w:color="auto"/>
            <w:right w:val="none" w:sz="0" w:space="0" w:color="auto"/>
          </w:divBdr>
        </w:div>
      </w:divsChild>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102</cp:revision>
  <dcterms:created xsi:type="dcterms:W3CDTF">2021-09-02T16:50:00Z</dcterms:created>
  <dcterms:modified xsi:type="dcterms:W3CDTF">2023-03-03T17:17:00Z</dcterms:modified>
</cp:coreProperties>
</file>